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spacing w:after="0" w:line="240" w:lineRule="auto"/>
        <w:ind w:left="0" w:firstLine="5103"/>
        <w:jc w:val="right"/>
        <w:rPr>
          <w:rFonts w:hint="default"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 xml:space="preserve">Приложение № </w:t>
      </w:r>
      <w:r>
        <w:rPr>
          <w:rFonts w:hint="default" w:ascii="Times New Roman" w:hAnsi="Times New Roman"/>
          <w:sz w:val="24"/>
          <w:lang w:val="ru-RU"/>
        </w:rPr>
        <w:t>1</w:t>
      </w:r>
    </w:p>
    <w:p w14:paraId="02000000">
      <w:pPr>
        <w:spacing w:after="0" w:line="240" w:lineRule="auto"/>
        <w:ind w:left="0" w:firstLine="510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приказу ГКУСО «Центр социального </w:t>
      </w:r>
    </w:p>
    <w:p w14:paraId="03000000">
      <w:pPr>
        <w:spacing w:after="0" w:line="240" w:lineRule="auto"/>
        <w:ind w:left="0" w:firstLine="510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обслуживания Новосокольнического района» </w:t>
      </w:r>
    </w:p>
    <w:p w14:paraId="04000000">
      <w:pPr>
        <w:spacing w:after="0" w:line="240" w:lineRule="auto"/>
        <w:ind w:left="0" w:firstLine="510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 </w:t>
      </w:r>
      <w:r>
        <w:rPr>
          <w:rFonts w:hint="default" w:ascii="Times New Roman" w:hAnsi="Times New Roman"/>
          <w:sz w:val="24"/>
          <w:lang w:val="ru-RU"/>
        </w:rPr>
        <w:t>179-ОД</w:t>
      </w:r>
      <w:r>
        <w:rPr>
          <w:rFonts w:ascii="Times New Roman" w:hAnsi="Times New Roman"/>
          <w:sz w:val="24"/>
        </w:rPr>
        <w:t xml:space="preserve"> от </w:t>
      </w:r>
      <w:r>
        <w:rPr>
          <w:rFonts w:hint="default" w:ascii="Times New Roman" w:hAnsi="Times New Roman"/>
          <w:sz w:val="24"/>
          <w:lang w:val="ru-RU"/>
        </w:rPr>
        <w:t>26.12.2024</w:t>
      </w:r>
      <w:r>
        <w:rPr>
          <w:rFonts w:ascii="Times New Roman" w:hAnsi="Times New Roman"/>
          <w:sz w:val="24"/>
        </w:rPr>
        <w:t xml:space="preserve"> г.</w:t>
      </w:r>
    </w:p>
    <w:p w14:paraId="05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</w:p>
    <w:p w14:paraId="06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</w:p>
    <w:p w14:paraId="07000000">
      <w:pPr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АНТИКОРРУПЦИОННЫЕ СТАНДАРТЫ</w:t>
      </w:r>
    </w:p>
    <w:p w14:paraId="08000000">
      <w:pPr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государственного казенного учреждения Псковской области «Центр социального обслуживания Новосокольнического района»</w:t>
      </w:r>
    </w:p>
    <w:p w14:paraId="09000000">
      <w:pPr>
        <w:spacing w:after="0" w:line="240" w:lineRule="auto"/>
        <w:ind w:left="0" w:firstLine="708"/>
        <w:jc w:val="center"/>
        <w:rPr>
          <w:rFonts w:ascii="Times New Roman" w:hAnsi="Times New Roman"/>
          <w:sz w:val="24"/>
        </w:rPr>
      </w:pPr>
    </w:p>
    <w:p w14:paraId="0A000000">
      <w:pPr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I. Общие положения</w:t>
      </w:r>
    </w:p>
    <w:p w14:paraId="0B00000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Антикоррупционные стандарты </w:t>
      </w:r>
      <w:r>
        <w:rPr>
          <w:rFonts w:ascii="Times New Roman" w:hAnsi="Times New Roman"/>
          <w:b w:val="0"/>
          <w:sz w:val="24"/>
        </w:rPr>
        <w:t>государственного казенного учреждения Псковской области «Центр социального обслуживания Новосокольнического района»</w:t>
      </w:r>
      <w:r>
        <w:rPr>
          <w:rFonts w:ascii="Times New Roman" w:hAnsi="Times New Roman"/>
          <w:sz w:val="24"/>
        </w:rPr>
        <w:t xml:space="preserve"> (далее – учреждение),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учреждения.</w:t>
      </w:r>
    </w:p>
    <w:p w14:paraId="0C00000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Задачами внедрения настоящих Антикоррупционных стандартов являются:</w:t>
      </w:r>
    </w:p>
    <w:p w14:paraId="0D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создание эффективного механизма профилактики коррупционных проявлений;</w:t>
      </w:r>
    </w:p>
    <w:p w14:paraId="0E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проявлений, минимизации рисков вовлечения учреждения и его работников в  коррупционную деятельность;</w:t>
      </w:r>
    </w:p>
    <w:p w14:paraId="0F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формирование у работников учреждения негативного отношения</w:t>
      </w:r>
      <w:r>
        <w:rPr>
          <w:rFonts w:ascii="Times New Roman" w:hAnsi="Times New Roman"/>
          <w:sz w:val="24"/>
        </w:rPr>
        <w:br w:type="textWrapping"/>
      </w:r>
      <w:r>
        <w:rPr>
          <w:rFonts w:ascii="Times New Roman" w:hAnsi="Times New Roman"/>
          <w:sz w:val="24"/>
        </w:rPr>
        <w:t>к коррупционным проявлениям, а также навыков антикоррупционного поведения;</w:t>
      </w:r>
    </w:p>
    <w:p w14:paraId="10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минимизация имущественного и репутационного ущерба учреждения </w:t>
      </w:r>
      <w:r>
        <w:rPr>
          <w:rFonts w:ascii="Times New Roman" w:hAnsi="Times New Roman"/>
          <w:sz w:val="24"/>
          <w:lang w:val="ru-RU"/>
        </w:rPr>
        <w:t>путём</w:t>
      </w:r>
      <w:r>
        <w:rPr>
          <w:rFonts w:ascii="Times New Roman" w:hAnsi="Times New Roman"/>
          <w:sz w:val="24"/>
        </w:rPr>
        <w:t xml:space="preserve"> предотвращения коррупционных действий;</w:t>
      </w:r>
    </w:p>
    <w:p w14:paraId="11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повышение открытости и прозрачности деятельности учреждения.</w:t>
      </w:r>
    </w:p>
    <w:p w14:paraId="12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</w:p>
    <w:p w14:paraId="13000000">
      <w:pPr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 Должностные лица, ответственные за внедрение Антикоррупционных стандартов</w:t>
      </w:r>
    </w:p>
    <w:p w14:paraId="14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Реализацию мер, направленных на внедрение настоящих Антикоррупционных стандартов в учреждении осуществляют директор, заместитель директора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и должностное лицо, ответственное за профилактику коррупционных и иных правонарушений в учреждении.</w:t>
      </w:r>
    </w:p>
    <w:p w14:paraId="15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 фактах воспрепятствования деятельности по внедрению настоящих Антикоррупционных стандартов либо нарушения их положений незамедлительно информируется руководитель учреждения и исполнительного органа.</w:t>
      </w:r>
    </w:p>
    <w:p w14:paraId="16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</w:p>
    <w:p w14:paraId="17000000">
      <w:pPr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III. Принципы Антикоррупционных стандартов</w:t>
      </w:r>
    </w:p>
    <w:p w14:paraId="18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Настоящие Антикоррупционные стандарты основываются</w:t>
      </w:r>
      <w:r>
        <w:rPr>
          <w:rFonts w:ascii="Times New Roman" w:hAnsi="Times New Roman"/>
          <w:sz w:val="24"/>
        </w:rPr>
        <w:br w:type="textWrapping"/>
      </w:r>
      <w:r>
        <w:rPr>
          <w:rFonts w:ascii="Times New Roman" w:hAnsi="Times New Roman"/>
          <w:sz w:val="24"/>
        </w:rPr>
        <w:t>на следующих принципах:</w:t>
      </w:r>
    </w:p>
    <w:p w14:paraId="19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законность;</w:t>
      </w:r>
    </w:p>
    <w:p w14:paraId="1A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открытость и прозрачность деятельности;</w:t>
      </w:r>
    </w:p>
    <w:p w14:paraId="1B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добросовестная конкуренция;</w:t>
      </w:r>
    </w:p>
    <w:p w14:paraId="1C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приоритетное применение мер по предупреждению коррупции</w:t>
      </w:r>
      <w:r>
        <w:rPr>
          <w:rFonts w:ascii="Times New Roman" w:hAnsi="Times New Roman"/>
          <w:sz w:val="24"/>
        </w:rPr>
        <w:br w:type="textWrapping"/>
      </w:r>
      <w:r>
        <w:rPr>
          <w:rFonts w:ascii="Times New Roman" w:hAnsi="Times New Roman"/>
          <w:sz w:val="24"/>
        </w:rPr>
        <w:t>в учреждении;</w:t>
      </w:r>
    </w:p>
    <w:p w14:paraId="1D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сотрудничество организации с институтами гражданского общества;</w:t>
      </w:r>
    </w:p>
    <w:p w14:paraId="1E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постоянный контроль и мониторинг.</w:t>
      </w:r>
    </w:p>
    <w:p w14:paraId="1F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</w:p>
    <w:p w14:paraId="20000000">
      <w:pPr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IV. Мероприятия, направленные на предупреждение коррупции</w:t>
      </w:r>
    </w:p>
    <w:p w14:paraId="210000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мероприятий, направленных на предупреждение коррупции в учреждении, осуществляется в соответствии с утвержденным директором планом противодействия коррупции.</w:t>
      </w:r>
    </w:p>
    <w:p w14:paraId="220000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Мероприятиями, направленными на предупреждение коррупции являются:</w:t>
      </w:r>
    </w:p>
    <w:p w14:paraId="23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Предотвращение, выявление и урегулирование конфликта интересов, стороной которого являются работники учреждения.</w:t>
      </w:r>
    </w:p>
    <w:p w14:paraId="24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предотвращения, выявления и урегулирования конфликта интересов директор учреждения утверждает перечень должностей, исполнение обязанностей по которым связано с коррупционными рисками (далее – перечень), подлежащий актуализации не реже одного раза в год.</w:t>
      </w:r>
    </w:p>
    <w:p w14:paraId="25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перечень включаются должности директора, заместителя директора, главного бухгалтера, специалист по закупкам, специалист по кадрам, заведующий складом, осуществляющих исполнение обязанностей, связанных с коррупционными рисками.</w:t>
      </w:r>
    </w:p>
    <w:p w14:paraId="26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Учреждение направляет копию перечня в течение 5 (пяти) рабочих дней со дня его утверждения исполнительному органу.</w:t>
      </w:r>
    </w:p>
    <w:p w14:paraId="27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Лица, занимающие должности, включенные в перечень, ежегодно до 30 апреля года, следующего за отчетным, представляют декларацию конфликта  интересов (далее – декларация) по форме согласно </w:t>
      </w:r>
      <w:r>
        <w:rPr>
          <w:rFonts w:ascii="Times New Roman" w:hAnsi="Times New Roman"/>
          <w:sz w:val="24"/>
          <w:lang w:val="ru-RU"/>
        </w:rPr>
        <w:t>П</w:t>
      </w:r>
      <w:bookmarkStart w:id="0" w:name="_GoBack"/>
      <w:bookmarkEnd w:id="0"/>
      <w:r>
        <w:rPr>
          <w:rFonts w:ascii="Times New Roman" w:hAnsi="Times New Roman"/>
          <w:sz w:val="24"/>
        </w:rPr>
        <w:t>риложению №</w:t>
      </w:r>
      <w:r>
        <w:rPr>
          <w:rFonts w:hint="default" w:ascii="Times New Roman" w:hAnsi="Times New Roman"/>
          <w:sz w:val="24"/>
          <w:lang w:val="ru-RU"/>
        </w:rPr>
        <w:t xml:space="preserve"> 1</w:t>
      </w:r>
      <w:r>
        <w:rPr>
          <w:rFonts w:ascii="Times New Roman" w:hAnsi="Times New Roman"/>
          <w:sz w:val="24"/>
        </w:rPr>
        <w:t xml:space="preserve"> к Антикоррупционным стандартам.</w:t>
      </w:r>
    </w:p>
    <w:p w14:paraId="28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представления и рассмотрения декларации утверждается директором учреждения в отношении работников учреждения, исполнительным органом Псковской области – в отношении директора учреждения.</w:t>
      </w:r>
    </w:p>
    <w:p w14:paraId="29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учреждения обеспечивает направление исполнительному органу информации о выявленных случаях возникновения (возможности возникновения) конфликта интересов у работников учреждения об утвердительных ответах, данных работниками учреждения при заполнении декларации.</w:t>
      </w:r>
    </w:p>
    <w:p w14:paraId="2A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Оценка коррупционных рисков учреждения.</w:t>
      </w:r>
    </w:p>
    <w:p w14:paraId="2B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Учреждение не реже 1 раза в год осуществляет оценку коррупционных рисков с учетом специфики деятельности учреждения.</w:t>
      </w:r>
    </w:p>
    <w:p w14:paraId="2C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числу коррупционно опасных функций относятся:</w:t>
      </w:r>
    </w:p>
    <w:p w14:paraId="2D00000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закупка товаров, работ и услуг для нужд подведомственной организации;</w:t>
      </w:r>
    </w:p>
    <w:p w14:paraId="2E00000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аренда имущества (получение, предоставление);</w:t>
      </w:r>
    </w:p>
    <w:p w14:paraId="2F0000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продажа имущества, в том числе непрофильных активов;</w:t>
      </w:r>
    </w:p>
    <w:p w14:paraId="3000000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предоставление государственных услуг;</w:t>
      </w:r>
    </w:p>
    <w:p w14:paraId="31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иные функции, предполагающие финансирование подведомственной организации, в том числе за </w:t>
      </w:r>
      <w:r>
        <w:rPr>
          <w:rFonts w:ascii="Times New Roman" w:hAnsi="Times New Roman"/>
          <w:sz w:val="24"/>
          <w:lang w:val="ru-RU"/>
        </w:rPr>
        <w:t>счёт</w:t>
      </w:r>
      <w:r>
        <w:rPr>
          <w:rFonts w:ascii="Times New Roman" w:hAnsi="Times New Roman"/>
          <w:sz w:val="24"/>
        </w:rPr>
        <w:t xml:space="preserve"> средств бюджета, физических и юридических лиц (например, предоставление кредитов, спонсорской помощи и другое).</w:t>
      </w:r>
    </w:p>
    <w:p w14:paraId="32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Предупреждение коррупции при взаимодействии с контрагентами.</w:t>
      </w:r>
    </w:p>
    <w:p w14:paraId="33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</w:t>
      </w:r>
      <w:r>
        <w:rPr>
          <w:rFonts w:ascii="Times New Roman" w:hAnsi="Times New Roman"/>
          <w:sz w:val="24"/>
          <w:lang w:val="ru-RU"/>
        </w:rPr>
        <w:t>а</w:t>
      </w:r>
      <w:r>
        <w:rPr>
          <w:rFonts w:ascii="Times New Roman" w:hAnsi="Times New Roman"/>
          <w:sz w:val="24"/>
        </w:rPr>
        <w:t>ствуют в коллективных антикоррупционных инициативах.</w:t>
      </w:r>
    </w:p>
    <w:p w14:paraId="34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Предварительная оценка деловой репутации контрагентов учреждения в целях снижения риска её вовлечения в коррупционную деятельность.</w:t>
      </w:r>
    </w:p>
    <w:p w14:paraId="35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Антикоррупционное просвещение работников. </w:t>
      </w:r>
    </w:p>
    <w:p w14:paraId="36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Учреждение на постоянной основе обеспечивает информирование работников о требованиях законодательства о противодействии коррупции.</w:t>
      </w:r>
    </w:p>
    <w:p w14:paraId="37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Руководство учреждения организует обучение в рассматриваемой сфере работника либо должностного лица, ответственного за работу по профилактике коррупционных и иных правонарушений в учреждении.</w:t>
      </w:r>
    </w:p>
    <w:p w14:paraId="38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Внутренний контроль и аудита хозяйственных операций учреждения в соответствии с требованиями действующего законодательства.</w:t>
      </w:r>
    </w:p>
    <w:p w14:paraId="39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Осуществление на постоянной основе внутреннего контроля и аудита</w:t>
      </w:r>
    </w:p>
    <w:p w14:paraId="3A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Взаимодействие с контрольно-надзорными и правоохранительными органами в области противодействия коррупции.</w:t>
      </w:r>
    </w:p>
    <w:p w14:paraId="3B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 всех случаях совершения работниками учреждения коррупционных правонарушений учреждение сообщает в правоохранительные органы и информирует учредителя учреждения.</w:t>
      </w:r>
    </w:p>
    <w:p w14:paraId="3C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и работники учреждения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14:paraId="3D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7) В должностную инструкцию лица, ответственного за профилактику коррупционных и иных правонарушений в учреждении, включаются трудовые обязанности в соответствии с Перечнем трудовых обязанностей, включаемых в должностную инструкцию лица, ответственного за профилактику коррупционных и иных правонарушений в учреждении, согласно </w:t>
      </w:r>
      <w:r>
        <w:rPr>
          <w:rFonts w:ascii="Times New Roman" w:hAnsi="Times New Roman"/>
          <w:sz w:val="24"/>
          <w:lang w:val="ru-RU"/>
        </w:rPr>
        <w:t>П</w:t>
      </w:r>
      <w:r>
        <w:rPr>
          <w:rFonts w:ascii="Times New Roman" w:hAnsi="Times New Roman"/>
          <w:sz w:val="24"/>
        </w:rPr>
        <w:t>риложению №</w:t>
      </w:r>
      <w:r>
        <w:rPr>
          <w:rFonts w:hint="default" w:ascii="Times New Roman" w:hAnsi="Times New Roman"/>
          <w:sz w:val="24"/>
          <w:lang w:val="ru-RU"/>
        </w:rPr>
        <w:t xml:space="preserve"> 2</w:t>
      </w:r>
      <w:r>
        <w:rPr>
          <w:rFonts w:ascii="Times New Roman" w:hAnsi="Times New Roman"/>
          <w:sz w:val="24"/>
        </w:rPr>
        <w:t xml:space="preserve"> к настоящим Антикоррупционным стандартам. Перечень коррупционно опасных функций утверждается приказом руководителя организации.</w:t>
      </w:r>
    </w:p>
    <w:p w14:paraId="3E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</w:p>
    <w:p w14:paraId="3F000000">
      <w:pPr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V. Антикоррупционные стандарты поведения руководителя</w:t>
      </w:r>
      <w:r>
        <w:rPr>
          <w:rFonts w:ascii="Times New Roman" w:hAnsi="Times New Roman"/>
          <w:b/>
          <w:sz w:val="24"/>
        </w:rPr>
        <w:br w:type="textWrapping"/>
      </w:r>
      <w:r>
        <w:rPr>
          <w:rFonts w:ascii="Times New Roman" w:hAnsi="Times New Roman"/>
          <w:b/>
          <w:sz w:val="24"/>
        </w:rPr>
        <w:t>и работников учреждения</w:t>
      </w:r>
    </w:p>
    <w:p w14:paraId="40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Руководитель и работники организации должны неукоснительно соблюдать требования действующего законодательства о противодействии коррупции, в том числе настоящие Антикоррупционные стандарты, локальные нормативные акты учреждения.</w:t>
      </w:r>
    </w:p>
    <w:p w14:paraId="41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Руководитель и работники учреждения:</w:t>
      </w:r>
    </w:p>
    <w:p w14:paraId="4200000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исполняют трудовые обязанности добросовестно и на высоком профессиональном уровне;</w:t>
      </w:r>
    </w:p>
    <w:p w14:paraId="4300000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исходят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14:paraId="4400000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14:paraId="4500000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соблюдают правила делового поведения и общения;</w:t>
      </w:r>
    </w:p>
    <w:p w14:paraId="4600000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используют должностное положение в личных целях.</w:t>
      </w:r>
    </w:p>
    <w:p w14:paraId="47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Руководитель и иные работники учреждения, включенные</w:t>
      </w:r>
      <w:r>
        <w:rPr>
          <w:rFonts w:ascii="Times New Roman" w:hAnsi="Times New Roman"/>
          <w:sz w:val="24"/>
        </w:rPr>
        <w:br w:type="textWrapping"/>
      </w:r>
      <w:r>
        <w:rPr>
          <w:rFonts w:ascii="Times New Roman" w:hAnsi="Times New Roman"/>
          <w:sz w:val="24"/>
        </w:rPr>
        <w:t>в Перечень, принимают меры по предотвращению и урегулированию конфликта интересов.</w:t>
      </w:r>
    </w:p>
    <w:p w14:paraId="48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В случае обращения каких-либо лиц в целях склонения работника учреждения к совершению коррупционных правонарушений, работник учреждения направляет руководителю учреждения уведомление о факте обращения в целях склонения работника к совершению коррупционных правонарушений, составленное по форме согласно </w:t>
      </w:r>
      <w:r>
        <w:rPr>
          <w:rFonts w:ascii="Times New Roman" w:hAnsi="Times New Roman"/>
          <w:sz w:val="24"/>
          <w:lang w:val="ru-RU"/>
        </w:rPr>
        <w:t>П</w:t>
      </w:r>
      <w:r>
        <w:rPr>
          <w:rFonts w:ascii="Times New Roman" w:hAnsi="Times New Roman"/>
          <w:b w:val="0"/>
          <w:sz w:val="24"/>
        </w:rPr>
        <w:t>риложению №</w:t>
      </w:r>
      <w:r>
        <w:rPr>
          <w:rFonts w:hint="default" w:ascii="Times New Roman" w:hAnsi="Times New Roman"/>
          <w:b w:val="0"/>
          <w:sz w:val="24"/>
          <w:lang w:val="ru-RU"/>
        </w:rPr>
        <w:t xml:space="preserve"> 3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sz w:val="24"/>
        </w:rPr>
        <w:t>к настоящим Антикоррупционным стандартам (далее – уведомление), в случае обращения каких-либо лиц в целях склонения руководителя  учреждения к совершению коррупционных правонарушений, руководитель учреждения направляет указанное уведомление руководителю исполнительного органа Псковской области.</w:t>
      </w:r>
    </w:p>
    <w:p w14:paraId="49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Уведомление представляется руководителем учреждения руководителю исполнительного органа, работником подведомственной организации - руководителю </w:t>
      </w:r>
      <w:r>
        <w:rPr>
          <w:rFonts w:ascii="Times New Roman" w:hAnsi="Times New Roman"/>
          <w:sz w:val="24"/>
          <w:lang w:val="ru-RU"/>
        </w:rPr>
        <w:t>подведомственной</w:t>
      </w:r>
      <w:r>
        <w:rPr>
          <w:rFonts w:ascii="Times New Roman" w:hAnsi="Times New Roman"/>
          <w:sz w:val="24"/>
        </w:rPr>
        <w:t xml:space="preserve"> организации.</w:t>
      </w:r>
    </w:p>
    <w:p w14:paraId="4A000000">
      <w:p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За нарушение требований законодательства Российской Федерации, законодательства Псковской области, локальных нормативных актов организации руководитель и работники учреждения несут предусмотренную законодательством Российской Федерации ответственность.</w:t>
      </w:r>
    </w:p>
    <w:p w14:paraId="4B000000"/>
    <w:sectPr>
      <w:pgSz w:w="11906" w:h="16838"/>
      <w:pgMar w:top="1134" w:right="1134" w:bottom="1134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0248C179"/>
    <w:multiLevelType w:val="multilevel"/>
    <w:tmpl w:val="0248C179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5B654F3"/>
    <w:multiLevelType w:val="multilevel"/>
    <w:tmpl w:val="25B654F3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A8F537B"/>
    <w:multiLevelType w:val="multilevel"/>
    <w:tmpl w:val="2A8F537B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5A241D34"/>
    <w:multiLevelType w:val="multilevel"/>
    <w:tmpl w:val="5A241D34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72183CF9"/>
    <w:multiLevelType w:val="multilevel"/>
    <w:tmpl w:val="72183CF9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11"/>
  </w:num>
  <w:num w:numId="9">
    <w:abstractNumId w:val="5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3404432"/>
    <w:rsid w:val="13F44BC9"/>
    <w:rsid w:val="37E768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qFormat="1"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200" w:line="276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76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76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76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76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76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Balloon Text"/>
    <w:basedOn w:val="1"/>
    <w:uiPriority w:val="0"/>
    <w:pPr>
      <w:spacing w:after="0" w:line="240" w:lineRule="auto"/>
    </w:pPr>
    <w:rPr>
      <w:rFonts w:ascii="Tahoma" w:hAnsi="Tahoma"/>
      <w:sz w:val="16"/>
    </w:rPr>
  </w:style>
  <w:style w:type="paragraph" w:styleId="11">
    <w:name w:val="toc 8"/>
    <w:next w:val="1"/>
    <w:uiPriority w:val="39"/>
    <w:pPr>
      <w:spacing w:before="0" w:after="200" w:line="276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9"/>
    <w:next w:val="1"/>
    <w:uiPriority w:val="39"/>
    <w:pPr>
      <w:spacing w:before="0" w:after="200" w:line="276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7"/>
    <w:next w:val="1"/>
    <w:qFormat/>
    <w:uiPriority w:val="39"/>
    <w:pPr>
      <w:spacing w:before="0" w:after="200" w:line="276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4">
    <w:name w:val="toc 1"/>
    <w:next w:val="1"/>
    <w:uiPriority w:val="39"/>
    <w:pPr>
      <w:spacing w:before="0" w:after="200" w:line="276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5">
    <w:name w:val="toc 6"/>
    <w:next w:val="1"/>
    <w:uiPriority w:val="39"/>
    <w:pPr>
      <w:spacing w:before="0" w:after="200" w:line="276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3"/>
    <w:next w:val="1"/>
    <w:uiPriority w:val="39"/>
    <w:pPr>
      <w:spacing w:before="0" w:after="200" w:line="276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2"/>
    <w:next w:val="1"/>
    <w:qFormat/>
    <w:uiPriority w:val="39"/>
    <w:pPr>
      <w:spacing w:before="0" w:after="200" w:line="276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4"/>
    <w:next w:val="1"/>
    <w:qFormat/>
    <w:uiPriority w:val="39"/>
    <w:pPr>
      <w:spacing w:before="0" w:after="200" w:line="276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oc 5"/>
    <w:next w:val="1"/>
    <w:uiPriority w:val="39"/>
    <w:pPr>
      <w:spacing w:before="0" w:after="200" w:line="276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itle"/>
    <w:next w:val="1"/>
    <w:qFormat/>
    <w:uiPriority w:val="10"/>
    <w:pPr>
      <w:spacing w:before="567" w:after="567" w:line="276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1">
    <w:name w:val="Subtitle"/>
    <w:next w:val="1"/>
    <w:qFormat/>
    <w:uiPriority w:val="11"/>
    <w:pPr>
      <w:spacing w:before="0" w:after="200" w:line="276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2">
    <w:name w:val="Footnote"/>
    <w:link w:val="23"/>
    <w:uiPriority w:val="0"/>
    <w:pPr>
      <w:spacing w:before="0" w:after="200" w:line="276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3">
    <w:name w:val="Footnote1"/>
    <w:link w:val="22"/>
    <w:uiPriority w:val="0"/>
    <w:rPr>
      <w:rFonts w:ascii="XO Thames" w:hAnsi="XO Thames"/>
      <w:sz w:val="22"/>
    </w:rPr>
  </w:style>
  <w:style w:type="paragraph" w:customStyle="1" w:styleId="24">
    <w:name w:val="Header and Footer"/>
    <w:link w:val="25"/>
    <w:uiPriority w:val="0"/>
    <w:pPr>
      <w:spacing w:before="0" w:after="20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25">
    <w:name w:val="Header and Footer1"/>
    <w:link w:val="24"/>
    <w:qFormat/>
    <w:uiPriority w:val="0"/>
    <w:rPr>
      <w:rFonts w:ascii="XO Thames" w:hAnsi="XO Thames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TotalTime>1</TotalTime>
  <ScaleCrop>false</ScaleCrop>
  <LinksUpToDate>false</LinksUpToDate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2025-04-30T13:01:00Z</dcterms:created>
  <dc:creator>home</dc:creator>
  <cp:lastModifiedBy>home</cp:lastModifiedBy>
  <dcterms:modified xsi:type="dcterms:W3CDTF">2025-05-01T07:37:27Z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77A853B75DF14B46BF2D616F669ED8C8_12</vt:lpwstr>
  </property>
</Properties>
</file>